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081FD22C" w:rsidR="007D73CE" w:rsidRPr="00110CCE" w:rsidRDefault="008D7CD9" w:rsidP="007D73CE">
      <w:pPr>
        <w:spacing w:after="0" w:line="360" w:lineRule="auto"/>
        <w:jc w:val="center"/>
        <w:rPr>
          <w:rFonts w:ascii="AcadNusx" w:hAnsi="AcadNusx"/>
          <w:b/>
        </w:rPr>
      </w:pPr>
      <w:r>
        <w:rPr>
          <w:rFonts w:ascii="Sylfaen" w:hAnsi="Sylfaen"/>
          <w:b/>
          <w:lang w:val="ka-GE"/>
        </w:rPr>
        <w:t>თუჯის ჩარჩო ხუფების</w:t>
      </w:r>
      <w:r w:rsidR="000F3872">
        <w:rPr>
          <w:rFonts w:ascii="Sylfaen" w:hAnsi="Sylfaen"/>
          <w:b/>
          <w:lang w:val="ka-GE"/>
        </w:rPr>
        <w:t xml:space="preserve"> შესყიდვა</w:t>
      </w:r>
    </w:p>
    <w:p w14:paraId="5DA10CD7" w14:textId="5AB352F8"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8D7CD9">
        <w:rPr>
          <w:rFonts w:ascii="Sylfaen" w:hAnsi="Sylfaen" w:cs="Sylfaen"/>
          <w:b/>
          <w:sz w:val="20"/>
          <w:szCs w:val="20"/>
          <w:lang w:val="ka-GE"/>
        </w:rPr>
        <w:t>038</w:t>
      </w:r>
      <w:r w:rsidR="007778CE">
        <w:rPr>
          <w:rFonts w:ascii="Sylfaen" w:hAnsi="Sylfaen" w:cs="Sylfaen"/>
          <w:b/>
          <w:sz w:val="20"/>
          <w:szCs w:val="20"/>
          <w:lang w:val="ka-GE"/>
        </w:rPr>
        <w:t>-</w:t>
      </w:r>
      <w:r w:rsidR="002260A5">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3956F24A" w14:textId="49E79ADF" w:rsidR="00A167BC" w:rsidRPr="00110CCE" w:rsidRDefault="008D7CD9" w:rsidP="00A167BC">
      <w:pPr>
        <w:spacing w:after="0" w:line="360" w:lineRule="auto"/>
        <w:jc w:val="center"/>
        <w:rPr>
          <w:rFonts w:ascii="AcadNusx" w:hAnsi="AcadNusx"/>
          <w:b/>
        </w:rPr>
      </w:pPr>
      <w:r>
        <w:rPr>
          <w:rFonts w:ascii="Sylfaen" w:hAnsi="Sylfaen"/>
          <w:b/>
          <w:lang w:val="ka-GE"/>
        </w:rPr>
        <w:t xml:space="preserve">კონკურსი თუჯის ჩარჩო ხუფების </w:t>
      </w:r>
    </w:p>
    <w:p w14:paraId="580D4E90" w14:textId="64375223" w:rsidR="00665C42" w:rsidRPr="00110CCE" w:rsidRDefault="00E33A8F" w:rsidP="00665C42">
      <w:pPr>
        <w:spacing w:after="0" w:line="360" w:lineRule="auto"/>
        <w:jc w:val="center"/>
        <w:rPr>
          <w:rFonts w:ascii="AcadNusx" w:hAnsi="AcadNusx"/>
          <w:b/>
        </w:rPr>
      </w:pPr>
      <w:r>
        <w:rPr>
          <w:rFonts w:ascii="Sylfaen" w:hAnsi="Sylfaen"/>
          <w:b/>
          <w:lang w:val="ka-GE"/>
        </w:rPr>
        <w:t>შესყიდვაზე</w:t>
      </w:r>
      <w:r w:rsidR="00665C42" w:rsidRPr="00110CCE">
        <w:rPr>
          <w:rFonts w:ascii="AcadNusx" w:hAnsi="AcadNusx"/>
          <w:b/>
        </w:rPr>
        <w:t xml:space="preserve"> </w:t>
      </w:r>
    </w:p>
    <w:p w14:paraId="118BBCF6" w14:textId="087F16E4"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8D7CD9">
        <w:rPr>
          <w:rFonts w:ascii="Sylfaen" w:hAnsi="Sylfaen" w:cs="Sylfaen"/>
          <w:b/>
          <w:sz w:val="20"/>
          <w:szCs w:val="20"/>
          <w:lang w:val="ka-GE"/>
        </w:rPr>
        <w:t>038</w:t>
      </w:r>
      <w:r w:rsidR="007778CE">
        <w:rPr>
          <w:rFonts w:ascii="Sylfaen" w:hAnsi="Sylfaen" w:cs="Sylfaen"/>
          <w:b/>
          <w:sz w:val="20"/>
          <w:szCs w:val="20"/>
          <w:lang w:val="ka-GE"/>
        </w:rPr>
        <w:t>-</w:t>
      </w:r>
      <w:r w:rsidR="00E66B96">
        <w:rPr>
          <w:rFonts w:ascii="Sylfaen" w:hAnsi="Sylfaen" w:cs="Sylfaen"/>
          <w:b/>
          <w:sz w:val="20"/>
          <w:szCs w:val="20"/>
          <w:lang w:val="en-GB"/>
        </w:rPr>
        <w:t>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7564269B"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8D7CD9">
        <w:rPr>
          <w:rFonts w:ascii="Sylfaen" w:hAnsi="Sylfaen" w:cs="Arial"/>
          <w:sz w:val="20"/>
          <w:szCs w:val="20"/>
          <w:lang w:val="ka-GE"/>
        </w:rPr>
        <w:t>თუჯის ჩარჩო ხუფების</w:t>
      </w:r>
      <w:r w:rsidR="00E33A8F" w:rsidRPr="00E33A8F">
        <w:rPr>
          <w:rFonts w:ascii="Sylfaen" w:hAnsi="Sylfaen" w:cs="Sylfaen"/>
          <w:sz w:val="20"/>
          <w:szCs w:val="20"/>
          <w:lang w:val="ka-GE"/>
        </w:rPr>
        <w:t xml:space="preserve"> 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22AD74E6" w14:textId="08F4C5A7" w:rsidR="00665C42"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w:t>
      </w:r>
      <w:r w:rsidR="00EA344B">
        <w:rPr>
          <w:rFonts w:ascii="Sylfaen" w:hAnsi="Sylfaen" w:cs="Sylfaen"/>
          <w:sz w:val="20"/>
          <w:szCs w:val="20"/>
        </w:rPr>
        <w:t xml:space="preserve"> </w:t>
      </w:r>
      <w:r w:rsidR="00EA344B">
        <w:rPr>
          <w:rFonts w:ascii="Sylfaen" w:hAnsi="Sylfaen" w:cs="Sylfaen"/>
          <w:sz w:val="20"/>
          <w:szCs w:val="20"/>
          <w:lang w:val="ka-GE"/>
        </w:rPr>
        <w:t>ეტაპობრივ</w:t>
      </w:r>
      <w:r w:rsidR="000F3872">
        <w:rPr>
          <w:rFonts w:ascii="Sylfaen" w:hAnsi="Sylfaen" w:cs="Sylfaen"/>
          <w:sz w:val="20"/>
          <w:szCs w:val="20"/>
          <w:lang w:val="ka-GE"/>
        </w:rPr>
        <w:t xml:space="preserve">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6EC96554" w:rsidR="005C14A4" w:rsidRPr="00A167BC" w:rsidRDefault="00D30223" w:rsidP="00A167BC">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8D7CD9">
        <w:rPr>
          <w:rFonts w:ascii="Sylfaen" w:hAnsi="Sylfaen" w:cs="Sylfaen"/>
          <w:b/>
          <w:sz w:val="20"/>
          <w:szCs w:val="20"/>
          <w:lang w:val="ka-GE"/>
        </w:rPr>
        <w:t>038</w:t>
      </w:r>
      <w:r w:rsidR="007778CE">
        <w:rPr>
          <w:rFonts w:ascii="Sylfaen" w:hAnsi="Sylfaen" w:cs="Sylfaen"/>
          <w:b/>
          <w:sz w:val="20"/>
          <w:szCs w:val="20"/>
          <w:lang w:val="ka-GE"/>
        </w:rPr>
        <w:t>-</w:t>
      </w:r>
      <w:r w:rsidR="00E66B96">
        <w:rPr>
          <w:rFonts w:ascii="Sylfaen" w:hAnsi="Sylfaen" w:cs="Sylfaen"/>
          <w:b/>
          <w:sz w:val="20"/>
          <w:szCs w:val="20"/>
          <w:lang w:val="en-GB"/>
        </w:rPr>
        <w:t>BID-18</w:t>
      </w:r>
    </w:p>
    <w:p w14:paraId="52F61A17" w14:textId="71C9A3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3B1A01B1" w14:textId="3E256E0E"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380431E5" w14:textId="0F8CCCC2" w:rsidR="00B47D4C" w:rsidRDefault="00B47D4C" w:rsidP="00A167BC">
      <w:pPr>
        <w:spacing w:after="0" w:line="360" w:lineRule="auto"/>
        <w:jc w:val="both"/>
        <w:rPr>
          <w:rFonts w:ascii="Sylfaen" w:hAnsi="Sylfaen" w:cs="Sylfaen"/>
          <w:b/>
          <w:sz w:val="20"/>
          <w:szCs w:val="20"/>
          <w:u w:val="single"/>
          <w:lang w:val="ka-GE"/>
        </w:rPr>
      </w:pPr>
    </w:p>
    <w:p w14:paraId="2797EA0C" w14:textId="53DCCEC7" w:rsidR="00F82D35" w:rsidRDefault="008D7CD9" w:rsidP="00A167BC">
      <w:pPr>
        <w:spacing w:after="0" w:line="360" w:lineRule="auto"/>
        <w:jc w:val="both"/>
        <w:rPr>
          <w:rFonts w:ascii="Sylfaen" w:hAnsi="Sylfaen" w:cs="Sylfaen"/>
          <w:b/>
          <w:sz w:val="20"/>
          <w:szCs w:val="20"/>
          <w:u w:val="single"/>
          <w:lang w:val="ka-GE"/>
        </w:rPr>
      </w:pPr>
      <w:r>
        <w:rPr>
          <w:rFonts w:ascii="Sylfaen" w:hAnsi="Sylfaen" w:cs="Sylfaen"/>
          <w:b/>
          <w:sz w:val="20"/>
          <w:szCs w:val="20"/>
          <w:u w:val="single"/>
          <w:lang w:val="ka-GE"/>
        </w:rPr>
        <w:t>თუჯის ჩარჩო ხუფების ზომები და რაოდენობა</w:t>
      </w:r>
      <w:r w:rsidR="00F82D35">
        <w:rPr>
          <w:rFonts w:ascii="Sylfaen" w:hAnsi="Sylfaen" w:cs="Sylfaen"/>
          <w:b/>
          <w:sz w:val="20"/>
          <w:szCs w:val="20"/>
          <w:u w:val="single"/>
          <w:lang w:val="ka-GE"/>
        </w:rPr>
        <w:t xml:space="preserve"> მითითებული</w:t>
      </w:r>
      <w:r>
        <w:rPr>
          <w:rFonts w:ascii="Sylfaen" w:hAnsi="Sylfaen" w:cs="Sylfaen"/>
          <w:b/>
          <w:sz w:val="20"/>
          <w:szCs w:val="20"/>
          <w:u w:val="single"/>
          <w:lang w:val="ka-GE"/>
        </w:rPr>
        <w:t>ა</w:t>
      </w:r>
      <w:r w:rsidR="00F82D35">
        <w:rPr>
          <w:rFonts w:ascii="Sylfaen" w:hAnsi="Sylfaen" w:cs="Sylfaen"/>
          <w:b/>
          <w:sz w:val="20"/>
          <w:szCs w:val="20"/>
          <w:u w:val="single"/>
          <w:lang w:val="ka-GE"/>
        </w:rPr>
        <w:t xml:space="preserve"> დანართი N1</w:t>
      </w:r>
    </w:p>
    <w:p w14:paraId="58F57AF0" w14:textId="1926DF10" w:rsidR="008D7CD9" w:rsidRDefault="008D7CD9" w:rsidP="00A167BC">
      <w:pPr>
        <w:spacing w:after="0" w:line="360" w:lineRule="auto"/>
        <w:jc w:val="both"/>
        <w:rPr>
          <w:rFonts w:ascii="Sylfaen" w:hAnsi="Sylfaen" w:cs="Sylfaen"/>
          <w:b/>
          <w:sz w:val="20"/>
          <w:szCs w:val="20"/>
          <w:u w:val="single"/>
          <w:lang w:val="ka-GE"/>
        </w:rPr>
      </w:pPr>
    </w:p>
    <w:p w14:paraId="034838EA" w14:textId="43299BFB" w:rsidR="008D7CD9" w:rsidRPr="008D7CD9" w:rsidRDefault="00E3137E" w:rsidP="00E3137E">
      <w:pPr>
        <w:pStyle w:val="ListParagraph"/>
        <w:numPr>
          <w:ilvl w:val="0"/>
          <w:numId w:val="25"/>
        </w:numPr>
        <w:spacing w:after="0" w:line="360" w:lineRule="auto"/>
        <w:jc w:val="both"/>
        <w:rPr>
          <w:rFonts w:ascii="Sylfaen" w:hAnsi="Sylfaen" w:cs="Sylfaen"/>
          <w:b/>
          <w:sz w:val="20"/>
          <w:szCs w:val="20"/>
          <w:u w:val="single"/>
          <w:lang w:val="ka-GE"/>
        </w:rPr>
      </w:pPr>
      <w:r>
        <w:rPr>
          <w:rFonts w:ascii="Sylfaen" w:hAnsi="Sylfaen" w:cs="Sylfaen"/>
          <w:b/>
          <w:sz w:val="20"/>
          <w:szCs w:val="20"/>
          <w:u w:val="single"/>
          <w:lang w:val="ka-GE"/>
        </w:rPr>
        <w:t>მოსაწოდებელი ჩარჩო ხუფების ტვირთგამძლეობა -40 ტონა</w:t>
      </w:r>
    </w:p>
    <w:p w14:paraId="2BC813DD" w14:textId="5905DA13" w:rsidR="00F82D35" w:rsidRDefault="00F82D35" w:rsidP="00A167BC">
      <w:pPr>
        <w:spacing w:after="0" w:line="360" w:lineRule="auto"/>
        <w:jc w:val="both"/>
        <w:rPr>
          <w:rFonts w:ascii="Sylfaen" w:hAnsi="Sylfaen" w:cs="Sylfaen"/>
          <w:b/>
          <w:sz w:val="20"/>
          <w:szCs w:val="20"/>
          <w:u w:val="single"/>
          <w:lang w:val="ka-GE"/>
        </w:rPr>
      </w:pPr>
    </w:p>
    <w:p w14:paraId="508C0350" w14:textId="77777777" w:rsidR="00F82D35" w:rsidRPr="00A167BC" w:rsidRDefault="00F82D35" w:rsidP="00A167BC">
      <w:pPr>
        <w:spacing w:after="0" w:line="360" w:lineRule="auto"/>
        <w:jc w:val="both"/>
        <w:rPr>
          <w:rFonts w:ascii="Sylfaen" w:hAnsi="Sylfaen"/>
          <w:sz w:val="20"/>
          <w:szCs w:val="20"/>
          <w:lang w:val="ka-GE"/>
        </w:rPr>
      </w:pPr>
    </w:p>
    <w:p w14:paraId="13FAFD34" w14:textId="70A8FC45"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E66B96">
        <w:rPr>
          <w:rFonts w:ascii="Sylfaen" w:hAnsi="Sylfaen"/>
          <w:b/>
          <w:sz w:val="20"/>
          <w:szCs w:val="20"/>
          <w:lang w:val="ka-GE"/>
        </w:rPr>
        <w:t>11</w:t>
      </w:r>
      <w:r w:rsidR="00302948" w:rsidRPr="00580531">
        <w:rPr>
          <w:rFonts w:ascii="Sylfaen" w:hAnsi="Sylfaen"/>
          <w:b/>
          <w:sz w:val="20"/>
          <w:szCs w:val="20"/>
          <w:lang w:val="ka-GE"/>
        </w:rPr>
        <w:t xml:space="preserve"> </w:t>
      </w:r>
      <w:r w:rsidR="00E66B96">
        <w:rPr>
          <w:rFonts w:ascii="Sylfaen" w:hAnsi="Sylfaen"/>
          <w:b/>
          <w:sz w:val="20"/>
          <w:szCs w:val="20"/>
          <w:lang w:val="ka-GE"/>
        </w:rPr>
        <w:t>აპრილს</w:t>
      </w:r>
      <w:r w:rsidR="008751D7" w:rsidRPr="00580531">
        <w:rPr>
          <w:rFonts w:ascii="AcadNusx" w:hAnsi="AcadNusx"/>
          <w:b/>
          <w:sz w:val="20"/>
          <w:szCs w:val="20"/>
          <w:lang w:val="ka-GE"/>
        </w:rPr>
        <w:t xml:space="preserve"> </w:t>
      </w:r>
      <w:r w:rsidR="00F55D03">
        <w:rPr>
          <w:rFonts w:ascii="Sylfaen" w:hAnsi="Sylfaen"/>
          <w:b/>
          <w:sz w:val="20"/>
          <w:szCs w:val="20"/>
          <w:lang w:val="ka-GE"/>
        </w:rPr>
        <w:t>2018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FAE014E" w14:textId="54658070"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2049F085" w14:textId="63C30D49" w:rsidR="004D3679" w:rsidRDefault="004D3679" w:rsidP="00580531">
      <w:pPr>
        <w:spacing w:after="0" w:line="360" w:lineRule="auto"/>
        <w:jc w:val="both"/>
        <w:rPr>
          <w:rFonts w:ascii="Sylfaen" w:hAnsi="Sylfaen"/>
          <w:sz w:val="20"/>
          <w:szCs w:val="20"/>
          <w:u w:val="single"/>
        </w:rPr>
      </w:pPr>
    </w:p>
    <w:p w14:paraId="3CE2F2F0" w14:textId="77777777" w:rsidR="004D3679" w:rsidRPr="000B1C85" w:rsidRDefault="004D3679"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543A5D56" w:rsidR="00580531" w:rsidRDefault="00580531"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p>
    <w:p w14:paraId="3B7F205D" w14:textId="251CF7EA" w:rsidR="00580531" w:rsidRDefault="00580531" w:rsidP="00580531">
      <w:pPr>
        <w:pStyle w:val="ListParagraph"/>
        <w:spacing w:after="0" w:line="360" w:lineRule="auto"/>
        <w:ind w:left="1080"/>
        <w:jc w:val="both"/>
        <w:rPr>
          <w:rFonts w:ascii="Sylfaen" w:hAnsi="Sylfaen"/>
          <w:sz w:val="20"/>
          <w:szCs w:val="20"/>
          <w:lang w:val="ka-GE"/>
        </w:rPr>
      </w:pPr>
    </w:p>
    <w:p w14:paraId="635F973C" w14:textId="54C42961" w:rsidR="00E66B96" w:rsidRDefault="00E66B96" w:rsidP="00580531">
      <w:pPr>
        <w:pStyle w:val="ListParagraph"/>
        <w:spacing w:after="0" w:line="360" w:lineRule="auto"/>
        <w:ind w:left="1080"/>
        <w:jc w:val="both"/>
        <w:rPr>
          <w:rFonts w:ascii="Sylfaen" w:hAnsi="Sylfaen"/>
          <w:sz w:val="20"/>
          <w:szCs w:val="20"/>
          <w:lang w:val="ka-GE"/>
        </w:rPr>
      </w:pPr>
    </w:p>
    <w:p w14:paraId="0474490E" w14:textId="3FA74F97" w:rsidR="00E66B96" w:rsidRDefault="00E66B96" w:rsidP="00580531">
      <w:pPr>
        <w:pStyle w:val="ListParagraph"/>
        <w:spacing w:after="0" w:line="360" w:lineRule="auto"/>
        <w:ind w:left="1080"/>
        <w:jc w:val="both"/>
        <w:rPr>
          <w:rFonts w:ascii="Sylfaen" w:hAnsi="Sylfaen"/>
          <w:sz w:val="20"/>
          <w:szCs w:val="20"/>
          <w:lang w:val="ka-GE"/>
        </w:rPr>
      </w:pPr>
    </w:p>
    <w:p w14:paraId="10A538B6" w14:textId="77777777" w:rsidR="00E66B96" w:rsidRDefault="00E66B96"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DBD5D0B" w14:textId="77777777"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მარიკა ბერიშვილი</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77777777" w:rsidR="00E33A8F" w:rsidRPr="00E10CC1" w:rsidRDefault="00E33A8F" w:rsidP="00E33A8F">
      <w:pPr>
        <w:spacing w:after="0" w:line="360" w:lineRule="auto"/>
        <w:jc w:val="both"/>
        <w:rPr>
          <w:rFonts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E10CC1">
        <w:rPr>
          <w:sz w:val="20"/>
          <w:szCs w:val="20"/>
          <w:u w:val="single"/>
          <w:lang w:val="ka-GE"/>
        </w:rPr>
        <w:t>mberishvili@gwp.ge</w:t>
      </w:r>
    </w:p>
    <w:p w14:paraId="29423B06" w14:textId="77777777"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+995 322 931111 (1148</w:t>
      </w:r>
      <w:r w:rsidRPr="00580531">
        <w:rPr>
          <w:rFonts w:ascii="Arial" w:hAnsi="Arial" w:cs="Arial"/>
          <w:sz w:val="20"/>
          <w:szCs w:val="20"/>
          <w:lang w:val="ka-GE"/>
        </w:rPr>
        <w:t xml:space="preserve">); </w:t>
      </w:r>
      <w:r>
        <w:rPr>
          <w:rFonts w:ascii="Arial" w:hAnsi="Arial" w:cs="Arial"/>
          <w:sz w:val="20"/>
          <w:szCs w:val="20"/>
        </w:rPr>
        <w:t>591</w:t>
      </w:r>
      <w:r w:rsidRPr="00E10CC1">
        <w:rPr>
          <w:rFonts w:ascii="Arial" w:hAnsi="Arial" w:cs="Arial"/>
          <w:sz w:val="20"/>
          <w:szCs w:val="20"/>
          <w:lang w:val="ka-GE"/>
        </w:rPr>
        <w:t xml:space="preserve"> </w:t>
      </w:r>
      <w:r>
        <w:rPr>
          <w:rFonts w:ascii="Arial" w:hAnsi="Arial" w:cs="Arial"/>
          <w:sz w:val="20"/>
          <w:szCs w:val="20"/>
        </w:rPr>
        <w:t>11 51</w:t>
      </w:r>
      <w:r w:rsidRPr="00E10CC1">
        <w:rPr>
          <w:rFonts w:ascii="Arial" w:hAnsi="Arial" w:cs="Arial"/>
          <w:sz w:val="20"/>
          <w:szCs w:val="20"/>
          <w:lang w:val="ka-GE"/>
        </w:rPr>
        <w:t xml:space="preserve"> </w:t>
      </w:r>
      <w:r>
        <w:rPr>
          <w:rFonts w:ascii="Arial" w:hAnsi="Arial" w:cs="Arial"/>
          <w:sz w:val="20"/>
          <w:szCs w:val="20"/>
        </w:rPr>
        <w:t>46</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0" w:name="_Toc454818556"/>
      <w:bookmarkEnd w:id="0"/>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2678876F" w14:textId="78F067B1" w:rsidR="008D7CD9" w:rsidRPr="00D63EC5" w:rsidRDefault="00E45E7B" w:rsidP="008D7CD9">
      <w:pPr>
        <w:pStyle w:val="ListParagraph"/>
        <w:numPr>
          <w:ilvl w:val="1"/>
          <w:numId w:val="3"/>
        </w:numPr>
        <w:spacing w:after="0" w:line="360" w:lineRule="auto"/>
        <w:jc w:val="both"/>
        <w:rPr>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r w:rsidR="008D7CD9" w:rsidRPr="008D7CD9">
        <w:rPr>
          <w:rFonts w:ascii="AcadNusx" w:hAnsi="AcadNusx"/>
          <w:b/>
          <w:lang w:val="ka-GE"/>
        </w:rPr>
        <w:t xml:space="preserve"> </w:t>
      </w:r>
      <w:r w:rsidR="008D7CD9" w:rsidRPr="00D63EC5">
        <w:rPr>
          <w:rFonts w:ascii="AcadNusx" w:hAnsi="AcadNusx"/>
          <w:b/>
          <w:sz w:val="20"/>
          <w:szCs w:val="20"/>
          <w:lang w:val="ka-GE"/>
        </w:rPr>
        <w:t xml:space="preserve">mosawodebeli </w:t>
      </w:r>
      <w:r w:rsidR="008D7CD9" w:rsidRPr="00E7196D">
        <w:rPr>
          <w:rFonts w:ascii="AcadNusx" w:hAnsi="AcadNusx"/>
          <w:b/>
          <w:sz w:val="20"/>
          <w:szCs w:val="20"/>
          <w:lang w:val="ka-GE"/>
        </w:rPr>
        <w:t>masala</w:t>
      </w:r>
      <w:r w:rsidR="008D7CD9" w:rsidRPr="00D63EC5">
        <w:rPr>
          <w:rFonts w:ascii="AcadNusx" w:hAnsi="AcadNusx"/>
          <w:b/>
          <w:sz w:val="20"/>
          <w:szCs w:val="20"/>
          <w:lang w:val="ka-GE"/>
        </w:rPr>
        <w:t xml:space="preserve"> gamoiyeneba a/m savali gzebisTvis, amitom unda hqondes tvirTgamZleoba 40 tona </w:t>
      </w:r>
      <w:r w:rsidR="008D7CD9" w:rsidRPr="00FE5A15">
        <w:rPr>
          <w:rFonts w:ascii="AcadNusx" w:hAnsi="AcadNusx"/>
          <w:b/>
          <w:sz w:val="20"/>
          <w:szCs w:val="20"/>
          <w:lang w:val="ka-GE"/>
        </w:rPr>
        <w:t>(dadasturebuli Sesabamisi dokumentaciiT</w:t>
      </w:r>
      <w:r w:rsidR="008D7CD9" w:rsidRPr="00C17469">
        <w:rPr>
          <w:rFonts w:ascii="AcadNusx" w:hAnsi="AcadNusx"/>
          <w:b/>
          <w:sz w:val="20"/>
          <w:szCs w:val="20"/>
          <w:lang w:val="ka-GE"/>
        </w:rPr>
        <w:t>, romelic warmodgenil unda iqnas sxva dokumentebTan erTad</w:t>
      </w:r>
      <w:r w:rsidR="008D7CD9" w:rsidRPr="00FE5A15">
        <w:rPr>
          <w:rFonts w:ascii="AcadNusx" w:hAnsi="AcadNusx"/>
          <w:b/>
          <w:sz w:val="20"/>
          <w:szCs w:val="20"/>
          <w:lang w:val="ka-GE"/>
        </w:rPr>
        <w:t>)</w:t>
      </w:r>
      <w:r w:rsidR="008D7CD9">
        <w:rPr>
          <w:rFonts w:ascii="Sylfaen" w:hAnsi="Sylfaen"/>
          <w:b/>
          <w:sz w:val="20"/>
          <w:szCs w:val="20"/>
          <w:lang w:val="ka-GE"/>
        </w:rPr>
        <w:t xml:space="preserve"> </w:t>
      </w:r>
      <w:r w:rsidR="008D7CD9" w:rsidRPr="009B2F0A">
        <w:rPr>
          <w:rFonts w:ascii="Sylfaen" w:hAnsi="Sylfaen"/>
          <w:b/>
          <w:sz w:val="20"/>
          <w:szCs w:val="20"/>
          <w:lang w:val="ka-GE"/>
        </w:rPr>
        <w:t xml:space="preserve"> </w:t>
      </w:r>
      <w:r w:rsidR="008D7CD9" w:rsidRPr="00D63EC5">
        <w:rPr>
          <w:rFonts w:ascii="AcadNusx" w:hAnsi="AcadNusx"/>
          <w:b/>
          <w:sz w:val="20"/>
          <w:szCs w:val="20"/>
          <w:lang w:val="ka-GE"/>
        </w:rPr>
        <w:t xml:space="preserve">da unda akmayofilebdes am sferoSi arsebul saqarTvelos da saerTaSoriso standartebs da normebs. </w:t>
      </w:r>
    </w:p>
    <w:p w14:paraId="56F4524A" w14:textId="6FE77AF6" w:rsidR="0090279D" w:rsidRPr="008D7CD9" w:rsidRDefault="0090279D" w:rsidP="008D7CD9">
      <w:pPr>
        <w:spacing w:after="0" w:line="360" w:lineRule="auto"/>
        <w:jc w:val="both"/>
        <w:rPr>
          <w:rFonts w:ascii="Sylfaen" w:hAnsi="Sylfaen"/>
          <w:b/>
          <w:sz w:val="20"/>
          <w:szCs w:val="20"/>
          <w:lang w:val="ka-GE"/>
        </w:rPr>
      </w:pPr>
    </w:p>
    <w:p w14:paraId="53ED7E7C" w14:textId="122F041F" w:rsidR="00B47D4C" w:rsidRPr="00E45E7B" w:rsidRDefault="00E45E7B" w:rsidP="008D7CD9">
      <w:pPr>
        <w:pStyle w:val="ListParagraph"/>
        <w:numPr>
          <w:ilvl w:val="1"/>
          <w:numId w:val="3"/>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8D7CD9">
      <w:pPr>
        <w:pStyle w:val="ListParagraph"/>
        <w:numPr>
          <w:ilvl w:val="1"/>
          <w:numId w:val="3"/>
        </w:numPr>
        <w:spacing w:after="0" w:line="360" w:lineRule="auto"/>
        <w:jc w:val="both"/>
        <w:rPr>
          <w:rFonts w:ascii="AcadNusx" w:hAnsi="AcadNusx"/>
          <w:sz w:val="20"/>
          <w:szCs w:val="20"/>
          <w:lang w:val="es-MX"/>
        </w:rPr>
      </w:pPr>
      <w:r>
        <w:rPr>
          <w:rFonts w:ascii="Sylfaen" w:hAnsi="Sylfaen"/>
          <w:b/>
          <w:sz w:val="20"/>
          <w:szCs w:val="20"/>
          <w:lang w:val="ka-GE"/>
        </w:rPr>
        <w:lastRenderedPageBreak/>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1"/>
    </w:p>
    <w:p w14:paraId="7FA4AEC4" w14:textId="64530CBE" w:rsidR="00833770" w:rsidRPr="00B5452A"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456C471E"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კომერციული წინადადება, რომელიც უნდა მოიცავდეს შესყიდვის ობიექტის ღირებულებას;</w:t>
      </w:r>
      <w:r w:rsidR="004D3679">
        <w:rPr>
          <w:rFonts w:ascii="Sylfaen" w:hAnsi="Sylfaen"/>
          <w:sz w:val="20"/>
          <w:szCs w:val="20"/>
          <w:lang w:val="ka-GE"/>
        </w:rPr>
        <w:t xml:space="preserve"> მოწოდების ვადას; </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lastRenderedPageBreak/>
        <w:t>კომპანიის სრული რეკვიზიტები;</w:t>
      </w:r>
    </w:p>
    <w:p w14:paraId="28FDEFBA" w14:textId="3A152A04"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1DC82FB1" w14:textId="7023159C" w:rsidR="00EA24B2" w:rsidRDefault="008918CD" w:rsidP="00EA24B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უკანასკნელი 2 წლის განმავლობაში დამზადებული ანალოგიური  კონსტრუქციების ჩამონათვალი</w:t>
      </w:r>
    </w:p>
    <w:p w14:paraId="0D0106BF" w14:textId="444777C7" w:rsidR="00EA24B2" w:rsidRPr="00EA24B2" w:rsidRDefault="00EA24B2" w:rsidP="00EA24B2">
      <w:pPr>
        <w:pStyle w:val="ListParagraph"/>
        <w:spacing w:after="0" w:line="360" w:lineRule="auto"/>
        <w:jc w:val="both"/>
        <w:rPr>
          <w:rFonts w:ascii="Sylfaen" w:hAnsi="Sylfaen"/>
          <w:sz w:val="20"/>
          <w:szCs w:val="20"/>
          <w:lang w:val="ka-GE"/>
        </w:rPr>
      </w:pPr>
      <w:r>
        <w:rPr>
          <w:rFonts w:ascii="Sylfaen" w:hAnsi="Sylfaen"/>
          <w:sz w:val="20"/>
          <w:szCs w:val="20"/>
          <w:lang w:val="ka-GE"/>
        </w:rPr>
        <w:t xml:space="preserve">და </w:t>
      </w:r>
      <w:r w:rsidR="00AD01D1">
        <w:rPr>
          <w:rFonts w:ascii="Sylfaen" w:hAnsi="Sylfaen"/>
          <w:b/>
          <w:sz w:val="20"/>
          <w:szCs w:val="20"/>
          <w:lang w:val="ka-GE"/>
        </w:rPr>
        <w:t>სურათები ან ნახაზი.</w:t>
      </w:r>
    </w:p>
    <w:p w14:paraId="01603FD4" w14:textId="743D0A98" w:rsidR="008918CD" w:rsidRDefault="008918CD" w:rsidP="008918CD">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გამოყენებული მა</w:t>
      </w:r>
      <w:r w:rsidR="008D7CD9">
        <w:rPr>
          <w:rFonts w:ascii="Sylfaen" w:hAnsi="Sylfaen"/>
          <w:sz w:val="20"/>
          <w:szCs w:val="20"/>
          <w:lang w:val="ka-GE"/>
        </w:rPr>
        <w:t>სალებზე ინფორმაცია</w:t>
      </w:r>
      <w:r>
        <w:rPr>
          <w:rFonts w:ascii="Sylfaen" w:hAnsi="Sylfaen"/>
          <w:sz w:val="20"/>
          <w:szCs w:val="20"/>
          <w:lang w:val="ka-GE"/>
        </w:rPr>
        <w:t xml:space="preserve"> შესაბამისი ორგანოების მიერ გაცემული ხარისხის სერთიფიკატები.</w:t>
      </w:r>
    </w:p>
    <w:p w14:paraId="06626472" w14:textId="77777777" w:rsidR="00445DD5" w:rsidRDefault="00445DD5" w:rsidP="00445DD5">
      <w:pPr>
        <w:pStyle w:val="ListParagraph"/>
        <w:numPr>
          <w:ilvl w:val="1"/>
          <w:numId w:val="5"/>
        </w:numPr>
        <w:spacing w:after="0" w:line="360" w:lineRule="auto"/>
        <w:jc w:val="both"/>
        <w:rPr>
          <w:rFonts w:ascii="Sylfaen" w:hAnsi="Sylfaen"/>
          <w:b/>
          <w:color w:val="FF0000"/>
          <w:sz w:val="20"/>
          <w:szCs w:val="20"/>
          <w:lang w:val="ka-GE"/>
        </w:rPr>
      </w:pPr>
      <w:r>
        <w:rPr>
          <w:rFonts w:ascii="Sylfaen" w:hAnsi="Sylfaen"/>
          <w:b/>
          <w:color w:val="FF0000"/>
          <w:sz w:val="20"/>
          <w:szCs w:val="20"/>
          <w:lang w:val="ka-GE"/>
        </w:rPr>
        <w:t>ტენდერის დოკუმენტაციაში თანდარ</w:t>
      </w:r>
      <w:bookmarkStart w:id="2" w:name="_GoBack"/>
      <w:bookmarkEnd w:id="2"/>
      <w:r>
        <w:rPr>
          <w:rFonts w:ascii="Sylfaen" w:hAnsi="Sylfaen"/>
          <w:b/>
          <w:color w:val="FF0000"/>
          <w:sz w:val="20"/>
          <w:szCs w:val="20"/>
          <w:lang w:val="ka-GE"/>
        </w:rPr>
        <w:t>თული დოკუმენტის „სატენდერო განაცხადის“ ხელმოწერილი ვერსია. (აღნიშნული დოკუმენტის ხელმოწერილი ვერსიის წარმოდგენის გარეშე თქვენი წინადადება არ განიხილება. დოკუმენტის ბოლოში შესავსები ველები უნდა შეივსოს  ქართულ და ინგლისურ ენაზე)</w:t>
      </w:r>
    </w:p>
    <w:p w14:paraId="493AD0F8" w14:textId="77777777" w:rsidR="00445DD5" w:rsidRPr="008918CD" w:rsidRDefault="00445DD5" w:rsidP="00445DD5">
      <w:pPr>
        <w:pStyle w:val="ListParagraph"/>
        <w:spacing w:after="0" w:line="360" w:lineRule="auto"/>
        <w:jc w:val="both"/>
        <w:rPr>
          <w:rFonts w:ascii="Sylfaen" w:hAnsi="Sylfaen"/>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1FE8B100"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CF6279">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B85C3" w14:textId="77777777" w:rsidR="00B47896" w:rsidRDefault="00B47896" w:rsidP="007902EA">
      <w:pPr>
        <w:spacing w:after="0" w:line="240" w:lineRule="auto"/>
      </w:pPr>
      <w:r>
        <w:separator/>
      </w:r>
    </w:p>
  </w:endnote>
  <w:endnote w:type="continuationSeparator" w:id="0">
    <w:p w14:paraId="35671D5D" w14:textId="77777777" w:rsidR="00B47896" w:rsidRDefault="00B4789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A3AED89" w:rsidR="004A3BD8" w:rsidRDefault="004A3BD8">
        <w:pPr>
          <w:pStyle w:val="Footer"/>
          <w:jc w:val="right"/>
        </w:pPr>
        <w:r>
          <w:fldChar w:fldCharType="begin"/>
        </w:r>
        <w:r>
          <w:instrText xml:space="preserve"> PAGE   \* MERGEFORMAT </w:instrText>
        </w:r>
        <w:r>
          <w:fldChar w:fldCharType="separate"/>
        </w:r>
        <w:r w:rsidR="00AD01D1">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2F141" w14:textId="77777777" w:rsidR="00B47896" w:rsidRDefault="00B47896" w:rsidP="007902EA">
      <w:pPr>
        <w:spacing w:after="0" w:line="240" w:lineRule="auto"/>
      </w:pPr>
      <w:r>
        <w:separator/>
      </w:r>
    </w:p>
  </w:footnote>
  <w:footnote w:type="continuationSeparator" w:id="0">
    <w:p w14:paraId="0E99016D" w14:textId="77777777" w:rsidR="00B47896" w:rsidRDefault="00B4789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3914232B" w:rsidR="004A3BD8" w:rsidRPr="00AE4033" w:rsidRDefault="004A3BD8" w:rsidP="00257F36">
    <w:pPr>
      <w:spacing w:after="0" w:line="360" w:lineRule="auto"/>
      <w:jc w:val="right"/>
      <w:rPr>
        <w:rFonts w:ascii="AcadNusx" w:hAnsi="AcadNusx"/>
        <w:b/>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8D7CD9">
      <w:rPr>
        <w:rFonts w:ascii="Sylfaen" w:hAnsi="Sylfaen"/>
        <w:b/>
        <w:sz w:val="18"/>
        <w:szCs w:val="18"/>
        <w:lang w:val="ka-GE"/>
      </w:rPr>
      <w:t xml:space="preserve">თუჯის ჩარჩო ხუფების </w:t>
    </w:r>
    <w:r w:rsidR="00E33A8F">
      <w:rPr>
        <w:rFonts w:ascii="Sylfaen" w:hAnsi="Sylfaen"/>
        <w:b/>
        <w:sz w:val="18"/>
        <w:szCs w:val="18"/>
        <w:lang w:val="ka-GE"/>
      </w:rPr>
      <w:t xml:space="preserve"> შესყიდვაზე</w:t>
    </w:r>
    <w:r w:rsidRPr="00AE4033">
      <w:rPr>
        <w:rFonts w:ascii="AcadNusx" w:hAnsi="AcadNusx"/>
        <w:b/>
        <w:sz w:val="18"/>
        <w:szCs w:val="18"/>
      </w:rPr>
      <w:t xml:space="preserve"> </w:t>
    </w:r>
  </w:p>
  <w:p w14:paraId="2405FA22" w14:textId="2A75FFBD"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8D7CD9">
      <w:rPr>
        <w:rFonts w:ascii="Sylfaen" w:hAnsi="Sylfaen" w:cs="Sylfaen"/>
        <w:b/>
        <w:sz w:val="20"/>
        <w:szCs w:val="20"/>
        <w:lang w:val="ka-GE"/>
      </w:rPr>
      <w:t>038</w:t>
    </w:r>
    <w:r w:rsidR="007778CE">
      <w:rPr>
        <w:rFonts w:ascii="Sylfaen" w:hAnsi="Sylfaen" w:cs="Sylfaen"/>
        <w:b/>
        <w:sz w:val="20"/>
        <w:szCs w:val="20"/>
        <w:lang w:val="ka-GE"/>
      </w:rPr>
      <w:t>-</w:t>
    </w:r>
    <w:r w:rsidR="002260A5">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0EB"/>
    <w:multiLevelType w:val="hybridMultilevel"/>
    <w:tmpl w:val="A7A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F2A89"/>
    <w:multiLevelType w:val="hybridMultilevel"/>
    <w:tmpl w:val="1960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22"/>
  </w:num>
  <w:num w:numId="5">
    <w:abstractNumId w:val="10"/>
  </w:num>
  <w:num w:numId="6">
    <w:abstractNumId w:val="5"/>
  </w:num>
  <w:num w:numId="7">
    <w:abstractNumId w:val="4"/>
  </w:num>
  <w:num w:numId="8">
    <w:abstractNumId w:val="18"/>
  </w:num>
  <w:num w:numId="9">
    <w:abstractNumId w:val="20"/>
  </w:num>
  <w:num w:numId="10">
    <w:abstractNumId w:val="12"/>
  </w:num>
  <w:num w:numId="11">
    <w:abstractNumId w:val="7"/>
  </w:num>
  <w:num w:numId="12">
    <w:abstractNumId w:val="9"/>
  </w:num>
  <w:num w:numId="13">
    <w:abstractNumId w:val="17"/>
  </w:num>
  <w:num w:numId="14">
    <w:abstractNumId w:val="13"/>
  </w:num>
  <w:num w:numId="15">
    <w:abstractNumId w:val="8"/>
  </w:num>
  <w:num w:numId="16">
    <w:abstractNumId w:val="19"/>
  </w:num>
  <w:num w:numId="17">
    <w:abstractNumId w:val="15"/>
  </w:num>
  <w:num w:numId="18">
    <w:abstractNumId w:val="14"/>
  </w:num>
  <w:num w:numId="19">
    <w:abstractNumId w:val="6"/>
  </w:num>
  <w:num w:numId="20">
    <w:abstractNumId w:val="3"/>
  </w:num>
  <w:num w:numId="21">
    <w:abstractNumId w:val="21"/>
  </w:num>
  <w:num w:numId="22">
    <w:abstractNumId w:val="23"/>
  </w:num>
  <w:num w:numId="2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260A5"/>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10EC6"/>
    <w:rsid w:val="0041258C"/>
    <w:rsid w:val="00430AF7"/>
    <w:rsid w:val="00431665"/>
    <w:rsid w:val="004375BF"/>
    <w:rsid w:val="00442F86"/>
    <w:rsid w:val="004446E6"/>
    <w:rsid w:val="00445DD5"/>
    <w:rsid w:val="00446516"/>
    <w:rsid w:val="004533A4"/>
    <w:rsid w:val="00483B17"/>
    <w:rsid w:val="0048659C"/>
    <w:rsid w:val="00497393"/>
    <w:rsid w:val="004A3BD8"/>
    <w:rsid w:val="004B09C9"/>
    <w:rsid w:val="004D3679"/>
    <w:rsid w:val="004D3D1C"/>
    <w:rsid w:val="004D747F"/>
    <w:rsid w:val="00544856"/>
    <w:rsid w:val="005553C3"/>
    <w:rsid w:val="00580531"/>
    <w:rsid w:val="005832A4"/>
    <w:rsid w:val="00583B48"/>
    <w:rsid w:val="00586056"/>
    <w:rsid w:val="00586C84"/>
    <w:rsid w:val="00595E4B"/>
    <w:rsid w:val="005C14A4"/>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7CD9"/>
    <w:rsid w:val="008E16DA"/>
    <w:rsid w:val="008E3D20"/>
    <w:rsid w:val="008F419D"/>
    <w:rsid w:val="0090279D"/>
    <w:rsid w:val="00913646"/>
    <w:rsid w:val="00922889"/>
    <w:rsid w:val="009567A7"/>
    <w:rsid w:val="009621F5"/>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167B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D01D1"/>
    <w:rsid w:val="00AE4033"/>
    <w:rsid w:val="00AE77E5"/>
    <w:rsid w:val="00AF56A2"/>
    <w:rsid w:val="00B07BFB"/>
    <w:rsid w:val="00B110A0"/>
    <w:rsid w:val="00B137F3"/>
    <w:rsid w:val="00B156A3"/>
    <w:rsid w:val="00B23313"/>
    <w:rsid w:val="00B30838"/>
    <w:rsid w:val="00B42689"/>
    <w:rsid w:val="00B47896"/>
    <w:rsid w:val="00B47D4C"/>
    <w:rsid w:val="00B5452A"/>
    <w:rsid w:val="00B830F8"/>
    <w:rsid w:val="00B942E0"/>
    <w:rsid w:val="00B97F4F"/>
    <w:rsid w:val="00BB0F01"/>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CF6279"/>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137E"/>
    <w:rsid w:val="00E33A8F"/>
    <w:rsid w:val="00E4143A"/>
    <w:rsid w:val="00E42B0C"/>
    <w:rsid w:val="00E45E7B"/>
    <w:rsid w:val="00E46922"/>
    <w:rsid w:val="00E5014E"/>
    <w:rsid w:val="00E54795"/>
    <w:rsid w:val="00E57F10"/>
    <w:rsid w:val="00E6248F"/>
    <w:rsid w:val="00E65074"/>
    <w:rsid w:val="00E6523B"/>
    <w:rsid w:val="00E66B96"/>
    <w:rsid w:val="00E751A2"/>
    <w:rsid w:val="00E94223"/>
    <w:rsid w:val="00E95292"/>
    <w:rsid w:val="00EA24B2"/>
    <w:rsid w:val="00EA344B"/>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55D03"/>
    <w:rsid w:val="00F612B0"/>
    <w:rsid w:val="00F75728"/>
    <w:rsid w:val="00F761D0"/>
    <w:rsid w:val="00F8037E"/>
    <w:rsid w:val="00F82D35"/>
    <w:rsid w:val="00F844E2"/>
    <w:rsid w:val="00F8495A"/>
    <w:rsid w:val="00F84B51"/>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902834118">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0D5C9-684E-4C67-B3A0-C4CF5395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675</Words>
  <Characters>5179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 Berishvili</cp:lastModifiedBy>
  <cp:revision>22</cp:revision>
  <cp:lastPrinted>2015-07-27T06:36:00Z</cp:lastPrinted>
  <dcterms:created xsi:type="dcterms:W3CDTF">2017-02-28T15:04:00Z</dcterms:created>
  <dcterms:modified xsi:type="dcterms:W3CDTF">2018-04-04T07:58:00Z</dcterms:modified>
</cp:coreProperties>
</file>